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E7" w:rsidRDefault="00A911E7">
      <w:pPr>
        <w:widowControl/>
        <w:ind w:firstLine="0"/>
        <w:jc w:val="center"/>
        <w:rPr>
          <w:b/>
          <w:bCs/>
          <w:sz w:val="42"/>
          <w:szCs w:val="42"/>
          <w:lang w:val="ru-RU" w:eastAsia="lv-LV"/>
        </w:rPr>
      </w:pPr>
      <w:bookmarkStart w:id="0" w:name="_GoBack"/>
      <w:r>
        <w:rPr>
          <w:b/>
          <w:bCs/>
          <w:sz w:val="32"/>
          <w:szCs w:val="32"/>
          <w:lang w:val="ru-RU" w:eastAsia="lv-LV"/>
        </w:rPr>
        <w:t>Церковнославянский язык и переводы Библии</w:t>
      </w:r>
    </w:p>
    <w:p w:rsidR="00A911E7" w:rsidRDefault="00A911E7">
      <w:pPr>
        <w:widowControl/>
        <w:ind w:firstLine="0"/>
        <w:jc w:val="center"/>
        <w:rPr>
          <w:b/>
          <w:bCs/>
          <w:sz w:val="32"/>
          <w:szCs w:val="32"/>
          <w:lang w:val="ru-RU" w:eastAsia="lv-LV"/>
        </w:rPr>
      </w:pPr>
      <w:r>
        <w:rPr>
          <w:b/>
          <w:bCs/>
          <w:sz w:val="32"/>
          <w:szCs w:val="32"/>
          <w:lang w:val="ru-RU" w:eastAsia="lv-LV"/>
        </w:rPr>
        <w:t>в современной жизни</w:t>
      </w:r>
    </w:p>
    <w:p w:rsidR="00A911E7" w:rsidRDefault="00A911E7">
      <w:pPr>
        <w:widowControl/>
        <w:ind w:firstLine="0"/>
        <w:jc w:val="center"/>
        <w:rPr>
          <w:b/>
          <w:bCs/>
          <w:sz w:val="42"/>
          <w:szCs w:val="42"/>
          <w:lang w:val="ru-RU" w:eastAsia="lv-LV"/>
        </w:rPr>
      </w:pPr>
      <w:r>
        <w:rPr>
          <w:b/>
          <w:bCs/>
          <w:sz w:val="32"/>
          <w:szCs w:val="32"/>
          <w:lang w:val="ru-RU" w:eastAsia="lv-LV"/>
        </w:rPr>
        <w:t>Русской Православной Церкви</w:t>
      </w: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b/>
          <w:bCs/>
          <w:lang w:val="ru-RU" w:eastAsia="lv-LV"/>
        </w:rPr>
      </w:pPr>
      <w:r>
        <w:rPr>
          <w:lang w:val="ru-RU" w:eastAsia="lv-LV"/>
        </w:rPr>
        <w:tab/>
      </w:r>
      <w:r>
        <w:rPr>
          <w:lang w:val="ru-RU" w:eastAsia="lv-LV"/>
        </w:rPr>
        <w:tab/>
      </w:r>
      <w:r>
        <w:rPr>
          <w:lang w:val="ru-RU" w:eastAsia="lv-LV"/>
        </w:rPr>
        <w:tab/>
      </w:r>
      <w:r>
        <w:rPr>
          <w:lang w:val="ru-RU" w:eastAsia="lv-LV"/>
        </w:rPr>
        <w:tab/>
      </w:r>
      <w:r>
        <w:rPr>
          <w:lang w:val="ru-RU" w:eastAsia="lv-LV"/>
        </w:rPr>
        <w:tab/>
      </w:r>
      <w:r>
        <w:rPr>
          <w:lang w:val="ru-RU" w:eastAsia="lv-LV"/>
        </w:rPr>
        <w:tab/>
      </w:r>
      <w:r>
        <w:rPr>
          <w:b/>
          <w:bCs/>
          <w:lang w:val="ru-RU" w:eastAsia="lv-LV"/>
        </w:rPr>
        <w:t>Протоиерей Николай Тихомиров,</w:t>
      </w:r>
    </w:p>
    <w:p w:rsidR="00A911E7" w:rsidRDefault="00A911E7">
      <w:pPr>
        <w:widowControl/>
        <w:ind w:left="4320" w:firstLine="0"/>
        <w:rPr>
          <w:lang w:val="ru-RU" w:eastAsia="lv-LV"/>
        </w:rPr>
      </w:pPr>
      <w:r>
        <w:rPr>
          <w:lang w:val="ru-RU" w:eastAsia="lv-LV"/>
        </w:rPr>
        <w:t>настоятель Свято-Троицкого Задвинского храма, преподаватель Рижской Духовной семинарии</w:t>
      </w:r>
    </w:p>
    <w:p w:rsidR="00A911E7" w:rsidRDefault="00A911E7">
      <w:pPr>
        <w:widowControl/>
        <w:ind w:left="4320" w:firstLine="0"/>
        <w:rPr>
          <w:lang w:val="ru-RU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Межсоборное присутствие Русской Православной Церкви разработало проекты «Церковнославянский язык в жизни Русской Православной Церкви XXI века» и «Отношение Церкви к существующим разнообразным переводам библейских книг».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Эти проекты и их широкое обсуждение в церковной прессе, в том числе и в «Журнале Московской Патриархии», вызвали неоднозначную реакцию в православной среде.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Большие опасения вызывают наметившиеся тенденции, свидетельствующие о далеко идущих планах реформирования богослужения и о возможном переходе на богослужение на русском языке.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Судя по дискуссии на сайте Межсоборного присутствия, для таких опасений есть все основания – комментарии перед постановкой на сайт изучаются. К тому же в некоторых епархиях вводится чтение за богослужением Апостола и Евангелия на русском языке.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В ряде семинарий и академий произошли печальные изменения – цитаты из Библии требуют приводить не по церковнославянскому тексту, а по русскому Синодальному переводу, основанному на неканоническом архетипе текста. Ещё 20 лет назад в Московской Духовной Академии требовалось приводить цитаты только по каноническому церковнославянскому тексту Библии!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Основанием для таких перемен выдвигается сложность понимания богослужебных текстов на церковнославянском языке. На самом деле это далеко не так, что мне известно по личному опыту.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Я родился в православной семье, сколько себя помню, ходил в церковь. Уже наступают преклонные годы.</w:t>
      </w:r>
    </w:p>
    <w:p w:rsidR="00A911E7" w:rsidRDefault="00A911E7">
      <w:pPr>
        <w:widowControl/>
        <w:ind w:firstLine="709"/>
        <w:rPr>
          <w:lang w:val="ru-RU"/>
        </w:rPr>
      </w:pPr>
      <w:r>
        <w:rPr>
          <w:lang w:val="ru-RU" w:eastAsia="lv-LV"/>
        </w:rPr>
        <w:t>Да, понимание богослужения пришло только с возрастом, и огромное значение имело то, что, ещё учась в школе и в институте, я полностью прочёл Библию, катехизис, догматическое богословие и изучил литературу по истории Церкви – всё, что мог получить в советское время. Только самообразование помогло в понимании богослужебных текстов.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lastRenderedPageBreak/>
        <w:t>Богослужение можно совершать на любом языке. Вопрос догматически безразличный. Но введение переработанных текстов коснётся каждого прихожанина.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Языковая реформа очень сложна с точки зрения практической реализации и может иметь негативные, далеко идущие последствия.</w:t>
      </w: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Предполагаемая реакция мирян.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Люди привыкли молиться на церковнославянском языке. Таких людей многие миллионы. Перевод затронет не только общественное богослужение, но и все молитвы, в том числе, ежедневно читаемые дома: «Отче наш», «Царю Небесный», «Верую» и все остальные.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Человек, с детства воспитанный в Церкви, знает почти наизусть все основные песнопения и чтения не только литургии, но и всенощного бдения. Часы, шестопсалмие, многие Евангельские зачала настолько известны, что иная малограмотная старушка замечает даже неправильные ударения!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Общественная молитва (песнопения, чтения за богослужением) воспринимается не только через осмысление разумом, она идёт прямо в душу, Создаётся неповторимая молитвенная гармония, которая будет нарушена введением нового текста и потребует многолетнего привыкания.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Часто текст молитвословия воспринимается не в точном его значении, а, в зависимости от состояния человека, понимается индивидуально, применительно к состоянию души!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Дискомфорт, вызванный новыми текстами молитв, вызовет массовое отвержение языка и неизбежно приведет к расколу.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Народ отверг русский язык у обновленцев, определяя по языку, в какой храм не ходить, и люди старшего поколения это помнят.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Меня очень беспокоит игнорирование того факта, что сами прихожане не поднимают вопросы о создании нового перевода или о модификации богослужебных текстов. Этот факт выпал из рассмотрения, а ведь хранителем веры является христоименитая полнота Церкви – православный народ!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Директивное введение новых текстов вопреки воле православного народа будет воспринято как насилие над душой человека, каждого православного, - его заставят молиться иначе. Кто может представить реакцию большинства православных прихожан?</w:t>
      </w:r>
    </w:p>
    <w:p w:rsidR="00A911E7" w:rsidRDefault="00A911E7">
      <w:pPr>
        <w:widowControl/>
        <w:ind w:firstLine="709"/>
        <w:rPr>
          <w:lang w:val="ru-RU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Последствия для строя духовной жизни.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Ни разу не читал в предлагаемых текстах и комментариях о том, что молитва формирует строй духовной жизни, а ведь это важнейший момент. Любые ошибки в правке текстов неизбежно отразятся на строе духовной жизни.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Последствия для русской культуры.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lastRenderedPageBreak/>
        <w:t xml:space="preserve">Мало кто задумывается о роли церковнославянского языка в формировании разговорной речи и литературного языка. </w:t>
      </w:r>
    </w:p>
    <w:p w:rsidR="00A911E7" w:rsidRDefault="00A911E7">
      <w:pPr>
        <w:widowControl/>
        <w:ind w:firstLine="709"/>
        <w:rPr>
          <w:lang w:val="ru-RU"/>
        </w:rPr>
      </w:pPr>
      <w:r>
        <w:rPr>
          <w:lang w:val="ru-RU" w:eastAsia="lv-LV"/>
        </w:rPr>
        <w:t>На слуху простого народа красивейший язык с огромным количеством синонимов, люди слышат правильное ударение (в богослужебных книгах ставится на каждом слове), что в быту бывает нечасто, а, главное, привыкают к нему.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Отказ от церковнославянского языка неизбежно негативно отразится на современном разговорном и литературном русском языке и вызовет обеднение речи, приведет к ухудшению понимания языка классиков русской литературы. Это особенно важно в наше время, когда даже язык, используемый на телевидении, радио и в других средствах массовой информации, не только крайне беден, но и насыщен просторечиями, словами из обихода представителей криминальной среды и даже нецензурными выражениями. Литературный язык не слышен практически нигде.</w:t>
      </w: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  <w:r>
        <w:rPr>
          <w:b/>
          <w:bCs/>
          <w:i/>
          <w:iCs/>
          <w:u w:val="single"/>
          <w:lang w:val="ru-RU" w:eastAsia="lv-LV"/>
        </w:rPr>
        <w:t>Существующая практика модернизации богослужебного языка.</w:t>
      </w:r>
    </w:p>
    <w:p w:rsidR="00A911E7" w:rsidRDefault="00A911E7">
      <w:pPr>
        <w:widowControl/>
        <w:ind w:firstLine="709"/>
        <w:rPr>
          <w:lang w:val="ru-RU" w:eastAsia="lv-LV"/>
        </w:rPr>
      </w:pP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Утверждения о застылости церковнославянского языка совершенно не соответствуют действительности.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Постоянно происходит русификация текстов. Но она делается настолько обоснованно и осторожно, что не вызывает неприятия и органично вписывается в существующий строй языка.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Пожалуй, все знают об изменении слов утренней молитвы: архаизм «Напрасно Судия приидет...» заменен на «Внезапно Судия приидет...». Таких примеров немало.</w:t>
      </w:r>
    </w:p>
    <w:p w:rsidR="00A911E7" w:rsidRDefault="00A911E7">
      <w:pPr>
        <w:widowControl/>
        <w:ind w:firstLine="709"/>
        <w:rPr>
          <w:lang w:val="ru-RU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Сложности перевода.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Почему-то не принимается во внимание, что церковнославянский язык является специфическим языком, содержащим уникальную догматическую и литургическую терминологию, которой практически нет в русском языке. А то, что есть в русском языке, - в значительной мере заимствованные церковнославянские слова.</w:t>
      </w: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>Перевод на русский язык отразится на содержании текстов по причине отсутствия в современном русском языке ряда грамматических конструкций, например, аориста и плюсквамперфекта.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Даже перевод Псалтири Юнгеровым на русский язык нельзя отнести к полноценному переводу – значительная часть слов церковнославянского языка перенесена в русский текст.</w:t>
      </w:r>
    </w:p>
    <w:p w:rsidR="00A911E7" w:rsidRDefault="00A911E7">
      <w:pPr>
        <w:widowControl/>
        <w:ind w:firstLine="709"/>
        <w:rPr>
          <w:lang w:val="ru-RU"/>
        </w:rPr>
      </w:pPr>
      <w:r>
        <w:rPr>
          <w:lang w:val="ru-RU" w:eastAsia="lv-LV"/>
        </w:rPr>
        <w:t xml:space="preserve">Ряд широко употребляемых слов церковнославянского языка не имеет не только синонимов, но и даже подходящих аналогов в современном русском языке. Например, слова «благодать», «горохищное», «независтноподательная» не могут быть переданы одним словом, хотя их значение понятно. Замена </w:t>
      </w:r>
      <w:r>
        <w:rPr>
          <w:lang w:val="ru-RU" w:eastAsia="lv-LV"/>
        </w:rPr>
        <w:lastRenderedPageBreak/>
        <w:t>многих слов словосочетаниями только усложнит восприятие текста на слух и его понимание, а специфическая терминология вообще непереводима.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Вызывает глубокую озабоченность влияние на правку и перевод личных качеств переводчиков. Необходима глубокая церковность, любовь к церковнославянскому языку, умение дорожить каждым словом, его значением, знание Священного Писания, догматики, истории Церкви. Причину беспокойства можно выразить словами В.С. Черномырдина: «Хотели как лучше, а получилось как всегда».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Тревожнейшим симптомом представляется желание править по греческому оригиналу. Здесь необходим очень внимательный подход: нет качественных словарей; древнегреческие слова имеют много значений, и эта многозначность не совпадает не только с многозначностью русских слов, но и с многозначностью церковнославянских. Древнегреческую фразу можно понять и так, и эдак, поэтому церковнославянский текст имеет огромную ценность, так как в нём зафиксировано понимание греческого текста греками, жившими в давние времена, что для нас недоступно.</w:t>
      </w:r>
    </w:p>
    <w:p w:rsidR="00A911E7" w:rsidRDefault="00A911E7">
      <w:pPr>
        <w:widowControl/>
        <w:ind w:firstLine="709"/>
        <w:rPr>
          <w:lang w:val="ru-RU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Пересмотр всех нотных композиций.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 xml:space="preserve">Практически все нотные композиции, включая произведения Бортнянского, Архангельского, Чайковского, придётся перерабатывать из-за изменения текста. Во что это может вылиться, можно только гадать, но очевидно, что при переводе певучесть языка и распевность текстов будут утеряны навсегда, а сокровища церковной музыки выйдут из богослужебного обихода. </w:t>
      </w:r>
    </w:p>
    <w:p w:rsidR="00A911E7" w:rsidRDefault="00A911E7">
      <w:pPr>
        <w:widowControl/>
        <w:ind w:firstLine="709"/>
        <w:rPr>
          <w:lang w:val="ru-RU"/>
        </w:rPr>
      </w:pP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ru-RU" w:eastAsia="lv-LV"/>
        </w:rPr>
      </w:pPr>
      <w:r>
        <w:rPr>
          <w:b/>
          <w:bCs/>
          <w:i/>
          <w:iCs/>
          <w:u w:val="single"/>
          <w:lang w:val="ru-RU" w:eastAsia="lv-LV"/>
        </w:rPr>
        <w:t>Главная причина непонимания богослужения.</w:t>
      </w:r>
    </w:p>
    <w:p w:rsidR="00A911E7" w:rsidRDefault="00A911E7">
      <w:pPr>
        <w:widowControl/>
        <w:ind w:firstLine="709"/>
        <w:rPr>
          <w:b/>
          <w:bCs/>
          <w:i/>
          <w:iCs/>
          <w:u w:val="single"/>
          <w:lang w:val="lv-LV" w:eastAsia="lv-LV"/>
        </w:rPr>
      </w:pPr>
    </w:p>
    <w:p w:rsidR="00A911E7" w:rsidRDefault="00A911E7">
      <w:pPr>
        <w:widowControl/>
        <w:ind w:firstLine="709"/>
        <w:rPr>
          <w:lang w:val="lv-LV" w:eastAsia="lv-LV"/>
        </w:rPr>
      </w:pPr>
      <w:r>
        <w:rPr>
          <w:lang w:val="ru-RU" w:eastAsia="lv-LV"/>
        </w:rPr>
        <w:t xml:space="preserve">Причина непонимания богослужебных текстов на церковнославянском языке кроется не в незнакомых архаичных словах и грамматических оборотах, а в незнании священной истории Ветхого и Нового Заветов, истории Церкви, содержания отмечаемых праздников, житий святых. </w:t>
      </w:r>
    </w:p>
    <w:p w:rsidR="00A911E7" w:rsidRDefault="00A911E7">
      <w:pPr>
        <w:widowControl/>
        <w:ind w:firstLine="709"/>
        <w:rPr>
          <w:lang w:val="ru-RU" w:eastAsia="lv-LV"/>
        </w:rPr>
      </w:pPr>
      <w:r>
        <w:rPr>
          <w:lang w:val="ru-RU" w:eastAsia="lv-LV"/>
        </w:rPr>
        <w:t>Тексты в богослужебных книгах очень содержательны и лаконичны. Иногда одно слово, географическое название или имя собственное должно напомнить о важнейшем событии, описание которого может занимать несколько страниц. Поэтому бессмысленно делать новый перевод, он ничего не даст. Нужно обучать прихожан. Для этого необходимо разрабатывать программы и литературу, доступную неподготовленному читателю.</w:t>
      </w:r>
    </w:p>
    <w:p w:rsidR="00A911E7" w:rsidRDefault="00A911E7">
      <w:pPr>
        <w:widowControl/>
        <w:ind w:firstLine="709"/>
        <w:rPr>
          <w:lang w:val="ru-RU"/>
        </w:rPr>
      </w:pPr>
    </w:p>
    <w:p w:rsidR="00A911E7" w:rsidRDefault="00A911E7">
      <w:pPr>
        <w:ind w:firstLine="709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О переводе Библии на русский язык.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Тревожно, что в семинариях и академиях уже применяется цитирование Библии на русском языке.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дискуссиях на эту тему не затрагиваются важнейшие вопросы.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lastRenderedPageBreak/>
        <w:t>В проекте Межсоборного присутствия говорится о требованиях к новому переводу Библии: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(1) «учитывал бы достижения современной науки (в том числе, библейской археологии, текстологии, сравнительной семитологии и т.д.) в понимании библейских текстов, а также стоящих за ними историко-культурных реалий;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(2) опирался бы на современную теорию перевода».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Эти пункты свидетельствуют о тенденции к пересмотру канонического текста Священного Писания, а по сути дела открывают путь к секуляризации и отходу от архетипа текста, положенного в основу канонического текста Библии. До нас не дошли именно те рукописи, с которыми пользовались составители канонического текста Библии. 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pStyle w:val="1"/>
      </w:pPr>
      <w:r>
        <w:t>Архетип текста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Синодальный перевод Ветхого Завета совершён с еврейского масоретского текста, сформировавшегося в середине первого тысячелетия по Рождестве Христовом. Славянский перевод Ветхого Завета совершён с Септуагинты - перевода Ветхого Завета на древнегреческий язык, выполненного 70 толковниками в 280 году до Рождества Христова.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Особенностью Септуагинты является то, что толковники использовали доступные им рукописи для исправления неточностей. Это древнейший критический текст Ветхого Завета.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ряде мест разница между Масорой (канонизированным текстом Ветхого Завета на древнееврейском языке) и Септуагинтой настолько принципиальна, что её нельзя объяснить разночтениями рукописей. Имеют место концептульные расхождения.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Особенно резко это выражено в местах Ветхого Завета, где говорится о </w:t>
      </w:r>
    </w:p>
    <w:p w:rsidR="00A911E7" w:rsidRDefault="00A911E7">
      <w:pPr>
        <w:ind w:firstLine="0"/>
        <w:rPr>
          <w:lang w:val="ru-RU"/>
        </w:rPr>
      </w:pPr>
      <w:r>
        <w:rPr>
          <w:lang w:val="ru-RU"/>
        </w:rPr>
        <w:t>воскресении. Например, в Псалтири практически все места, где говорится о воскресении, в Масоре переведены как о восстании. Перевод на русский язык корректирован, видимо, с учётом Септуагинты, но переводы протестантские и католические этих коррекций не имеют, и разница огромная.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течение длительного времени учёные полагали, что Масоретский текст является наиболее точным. Но в рукописях Мёртвого Моря были найдены тексты на еврейском языке, являющиеся архетипом Септуагинты, и тексты, являющиеся архетипом Масоры. Это позволяет сделать вывод о существовании в те времена двух разных текстов Ветхого Завета. Возьму на себя смелость высказать, может быть, недостаточно обоснованное мнение, что это были тексты, использовавшиеся фарисеями (архетип Септуагинты) и саддукеями (архетип Масоры).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Вышеприведенная цитата (1) из проекта Межсоборного присутствия говорит о планировании критического пересмотра архетипа Септуагинты.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К сожалению, это обязательно приведёт к дополнительным искажениям текста Ветхого Завета.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lastRenderedPageBreak/>
        <w:t>В настоящее время нет представительной выборки древнееврейских рукописей Ветхого Завета (а также и рукописей Нового Завета) – сгорела Александрийская библиотека, огромное количество рукописей утрачено, в том числе, при разграблении Константинополя крестоносцами.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70 толковников имели доступ к тем рукописям, которых уже нет. Их перевод, выражаясь современным языком, является критическим научным переводом. То же относится к составителям канонического текста Нового Завета.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настоящее время нет материалов, необходимых для научной критический работы над архетипом библейских текстов – погибли древнейшие рукописи.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Энтузиазм по поводу Кумранских находок следует оценивать критически – есть основания для утверждений о существовании архетипа Септуагинты на еврейском языке, о наличии двух редакций Ветхого Завета, но не более. Мы не можем даже приблизительно оценить качество найденных в Кумране рукописей.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Достижения современной науки ни в коей мере не смогут компенсировать утрату древнейших рукописей ещё и потому, что эти научные разработки возникли с целью хоть в какой-то мере компенсировать невосполнимые утраты манускриптов, тех манускриптов, на основании которых были составлены канонические тексты!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Кумранские находки, отстоящие от нас на 2 000 лет, засвидетельствовали высочайшую степень сохранения неизменными текстов Ветхого Завета. Возникшие за два тысячелетия разночтения минимальны, но у нас нет никаких оснований утверждать, что тексты Кумранской общины полностью достоверны.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такой ситуации внесение изменений в канонический текст Библии принесёт вред, степень которого даже трудно оценить.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Корректировать канонический греческий текст недопустимо.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Печальна тенденция игнорирования в угоду секулярному подходу догматического положения о том, что Церковь является хранительницей Священного Писания. Между тем, именно об этом свидетельствует наметившаяся склонность отдать приоритет светской науке. 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pStyle w:val="1"/>
      </w:pPr>
      <w:r>
        <w:t>Качество перевода на церковно – славянский язык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Не приходилось читать об этом. А жаль.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Если сравнить тексты Библии на древнегреческом и церковнославянском языках, откроется поразительная вещь.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Мне приходилось сравнивать тексты Псалтири. В стихах совпадает даже порядок слов! Например, пятое слово в стихе на древнегреческом практически всегда совпадает с пятым словом в стихе на церковнославянском.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Поразительное качество перевода! По сути, это – подстрочник. Не думаю, что такого качества перевода удастся добиться сегодня.</w:t>
      </w:r>
    </w:p>
    <w:p w:rsidR="00A911E7" w:rsidRDefault="00A911E7">
      <w:pPr>
        <w:pStyle w:val="1"/>
      </w:pPr>
      <w:r>
        <w:lastRenderedPageBreak/>
        <w:t>Сложности правки и перевода</w:t>
      </w:r>
    </w:p>
    <w:p w:rsidR="00A911E7" w:rsidRDefault="00A911E7">
      <w:pPr>
        <w:ind w:firstLine="709"/>
        <w:rPr>
          <w:b/>
          <w:bCs/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настоящее время нет специалистов, знающих древнегреческий язык так, как его знали, например, святые Кирилл и Мефодий, Максим Грек и другие греки, участвовавшие в создании церковнославянского перевода Библии. Утеряно даже произношение древнегреческого языка.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Из-за отсутствия качественных словарей древнегреческого языка и, в то же время, многозначности древнегреческих слов, практически невозможно перевести Библию с древнегреческого напрямую, крайне сложна правка текста. Вот почему задуманная правка церковнославянского текста представляется мероприятием крайне необоснованным и даже деструктивным.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течение уже многих лет мне приходится работать над переводом молитв и Псалтири на латышский язык.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Открылась поразительная вещь, о которой я даже не мог подумать перед началом работ: самое сложное – правильно понять славянский текст. Это понимание должно быть намного глубже, чем при восприятии молящимся, - знаю по личному опыту!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Тексты Священного Писания и молитв парадоксальны по восприятию: часто, даже зная истинный смысл текста, человек воспринимает его применительно к состоянию своей души. Это налагает дополнительные ограничения на перевод – необходимо стремиться перевести как можно точнее, ни в коем случае не допуская произвольной конкретизации или замены текста комментарием, пусть даже правильным и кратким.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Современная западная концепция переводов склоняется к созданию текстов «понятных домохозяйке». Помимо допущения отклонений от текстов Священного Писания, подобная концепция представляется весьма странной: неужели современная домохозяйка в отношении интеллектуального уровня стоит ниже человека, жившего 2 000 – 3 000 лет назад и не закончившего даже среднюю школу?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Важнейшим правилом при переводе Библейских текстов является использование толкований Святых Отцов для правильного понимания переводимого Священного Писания. Без этого неизбежны серьезнейшие ошибки.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Качество перевода Библии на славянский язык настолько велико, что при попытках вторжения в текст его, увы, можно только испортить. И потому трогать его нельзя!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Другое дело - новый перевод Библии на русский язык. Его следует делать с церковнославянского текста, обязательно опираясь на толкования Святых Отцов. Греческий текст важен для уточнения неясностей, но не более (например, слово «уста» может означать как «рот», так и «слова», а проверить можно по греческому каноническому тексту).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Перевод Библии на русский язык с канонического текста – отдельная важная проблема, работая над которой, нельзя затрагивать уже имеющийся церковнославянский перевод: это два разных вопроса и смешивать или </w:t>
      </w:r>
      <w:r>
        <w:rPr>
          <w:lang w:val="ru-RU"/>
        </w:rPr>
        <w:lastRenderedPageBreak/>
        <w:t>объединять их недопустимо.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pStyle w:val="1"/>
      </w:pPr>
      <w:r>
        <w:t>Из опыта перевода на латышский язык</w:t>
      </w:r>
    </w:p>
    <w:p w:rsidR="00A911E7" w:rsidRDefault="00A911E7">
      <w:pPr>
        <w:ind w:firstLine="709"/>
        <w:rPr>
          <w:b/>
          <w:bCs/>
          <w:i/>
          <w:iCs/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Положение с богослужебными текстами и переводом Библии на латышский язык очень сложное. Первые переводы богослужебных текстов и молитвословов появились в первой половине XIX века, но перевод Библии на латышский язык с православного канонического текста не был осуществлён (использовался протестантский перевод Вульгаты – канонического латинского перевода).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Конец XIX и первая половина ХХ века были периодом бурного развития латышской национальной культуры. В это время большое развитие получил латышский литературный язык, устранялись германизмы, был осуществлён переход с готического на обычный латинский шрифт. Значительные изменения произошли в литературном языке.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30-е годы ХХ века были пересмотрены и изданы молитвослов, служебник, требник, нотные издания служб двунадесятым праздникам и другие нотные издания.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Несмотря на сравнительно малый период времени существования изначальных текстов молитвословий на латышском языке (менее 100 лет), исправленные переводы были приняты не всеми приходами и внедрялись очень медленно.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период гонений на Церковь работа над переводами была прекращена.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В 90-е годы ХХ века, когда прекратились гонения на Церковь, очень остро стала проблема издания молитвословов, богослужебных текстов и текстов Священного Писания на латышском языке.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Первые издания календарей и молитвословов были подготовлены и осуществлены Высокопреосвященнейшим Александром, Митрополитом Рижским и всея Латвии, ещё в бытность его священником. Эти издания стали образцом и примером глубоко церковного подхода к изданию молитвословий на латышском языке.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В последующие годы по благословению Высокопреосвященнейшего Александра, Митрополита Рижского и всея Латвии, была создана комиссия Синода Латвийской Православной Церкви </w:t>
      </w:r>
      <w:r w:rsidRPr="00C05B10">
        <w:rPr>
          <w:lang w:val="ru-RU"/>
        </w:rPr>
        <w:t>Московского Патриархата</w:t>
      </w:r>
      <w:r>
        <w:rPr>
          <w:lang w:val="ru-RU"/>
        </w:rPr>
        <w:t xml:space="preserve"> по переводу молитвословий и богослужебных текстов на латышский язык.</w:t>
      </w:r>
    </w:p>
    <w:p w:rsidR="00A911E7" w:rsidRDefault="00A911E7">
      <w:pPr>
        <w:pStyle w:val="22"/>
      </w:pPr>
      <w:r>
        <w:t>Наиболее сложными были первые годы работы комиссии, когда вырабатывалась концепция перевода.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Главным в работе комиссии Синода ЛПЦ </w:t>
      </w:r>
      <w:r w:rsidRPr="00C05B10">
        <w:rPr>
          <w:lang w:val="ru-RU"/>
        </w:rPr>
        <w:t>МП</w:t>
      </w:r>
      <w:r>
        <w:rPr>
          <w:lang w:val="ru-RU"/>
        </w:rPr>
        <w:t xml:space="preserve"> было неукоснительное соблюдений всех благословений Высокопреосвященнейшего Александра, Митрополита Рижского и всея Латвии.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Перевод осуществлялся с церковнославянского текста, греческий использовался только для уяснения сложных для понимания мест. За основу брались (если они были) имевшиеся переводы. Осуществлялась минимальная правка текста. При переводе ранее неизданных молитвословий сохранялась </w:t>
      </w:r>
      <w:r>
        <w:rPr>
          <w:lang w:val="ru-RU"/>
        </w:rPr>
        <w:lastRenderedPageBreak/>
        <w:t>переводческая традиция и, в максимально возможной мере, стилистика существующих переводов. Параллельно с переводами подготавливался словарь церковнославянско-латышского языка.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Первым большим трудом комиссии стал перевод на латышский язык полного молитвослова. Содействие в переводе оказала Латвийская Христианская академия. Молитвослов был доброжелательно принят православной латышской паствой.</w:t>
      </w:r>
    </w:p>
    <w:p w:rsidR="00A911E7" w:rsidRDefault="00A911E7">
      <w:pPr>
        <w:pStyle w:val="22"/>
      </w:pPr>
      <w:r>
        <w:t>В это же время над переводами работали и отдельные лица, не имевшие и не желавшие иметь Архипастырского благословения. Эти «переводчики» не понимали принципов церковности переводческой деятельности. Нежелание работать по благословению Архипастыря привело к серьёзным ошибкам, среди которых необходимо отметить полный отход от ранее существовавших переводов, попытки перевода с греческого текста. Одна из так называемых «переводческих» групп издала без Архипастырского благословения молитвослов, отличавшийся множеством неточностей. Например, в молитве «Царице моя Преблагая» слова «окорми мя» были переведены (в обратном переводе) «накорми меня».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В настоящее время комиссия по переводам Синода ЛПЦ </w:t>
      </w:r>
      <w:r w:rsidRPr="00C05B10">
        <w:rPr>
          <w:lang w:val="ru-RU"/>
        </w:rPr>
        <w:t>МП</w:t>
      </w:r>
      <w:r>
        <w:rPr>
          <w:lang w:val="ru-RU"/>
        </w:rPr>
        <w:t xml:space="preserve"> трудится над новым переводом Псалтири на латышский язык.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Перевод Псалтири производится с церковнославянского языка, греческий текст используется только в редких случаях для уточнений. Для справок используются существующие переводы Псалтири на латышский язык и перевод на русский язык Юнгерова (к сожалению, в переводе Юнгерова ряд слов заимствован из церковнославянского языка без перевода на русский). Для понимания текста используется Толковая Псалтирь Зигабена.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Среди возникающих при переводе трудностей можно выделить:</w:t>
      </w:r>
    </w:p>
    <w:p w:rsidR="00A911E7" w:rsidRDefault="00A911E7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правильное понимание текста;</w:t>
      </w:r>
    </w:p>
    <w:p w:rsidR="00A911E7" w:rsidRDefault="00A911E7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точность перевода с недопущением в перевод комментариев или личного понимания текста;</w:t>
      </w:r>
    </w:p>
    <w:p w:rsidR="00A911E7" w:rsidRDefault="00A911E7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сохранение лаконичности.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Некоторые места невозможно понять без святоотеческого комментария, поэтому предполагается не изменять Библейский текст, а делать сноски с объяснением Святых Отцов.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Священное Писание должно быть переведено предельно точно. Другого пути для православных нет.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Текст Священного Писания и комментарий – не одно и то же. Даже по объему – Толковая Псалтирь Зигабена в разы больше!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Работа по переводу молитвословий и Священного Писания требует большого смирения и самоотвержения, недопустимо вносить личные мнения и понимания.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Ошибки переводов бывают разные, например, слова «Взбранной Воеводе» на английский язык переведены «To thee, the Champion Leader». От чего да избавит нас Господь!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pStyle w:val="1"/>
      </w:pPr>
      <w:r>
        <w:lastRenderedPageBreak/>
        <w:t>Послесловие</w:t>
      </w:r>
    </w:p>
    <w:p w:rsidR="00A911E7" w:rsidRDefault="00A911E7">
      <w:pPr>
        <w:ind w:firstLine="709"/>
        <w:rPr>
          <w:b/>
          <w:bCs/>
          <w:lang w:val="ru-RU"/>
        </w:rPr>
      </w:pP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Церковнославянский язык в богослужении Русской Православной Церкви имеет фундаментальное значение.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Отказ от использования церковнославянского языка не только нанесёт непоправимый вред богослужению и молитвенной практике, но и вызовет раскол, чем воспользуются враги Святого Православия.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Тенденция к отказу от церковнославянского языка очень тревожная. Прихожане не требуют переводить богослужение на русский язык. Вопрос инициируют в большинстве своём лица нецерковные.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Для улучшения понимания прихожанами богослужения следует разработать программы, в которых при изучении Библейской истории, истории Церкви, вероучения по ходу изложения материала будет устанавливаться связь с богослужебными текстами.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Например, при изучении перехода через Красное море необходимо указать на прообраз Божией Матери и догматик, сделать ссылку на ирмосы и на библейские песни в Великую Субботу, а при изучении Вавилонского плена – напомнить о богослужении Великой Субботы. Рассказывая о Дафане и Авироне, следует упомянуть, когда о них вспоминается в каноне, а, проходя притчу о Добром Пастыре, напомнить о тексте догматика со словами «горохищное обрет овча».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К глубочайшему сожалению, подобных программ и литературы нет, а без такого изучения Библии, истории Церкви и вероучения понять богослужение просто невозможно. Именно над этим необходимо работать, в эту область направить свои усилия!</w:t>
      </w:r>
    </w:p>
    <w:p w:rsidR="00A911E7" w:rsidRDefault="00A911E7">
      <w:pPr>
        <w:pStyle w:val="22"/>
      </w:pPr>
      <w:r>
        <w:t xml:space="preserve">Относительно перевода Библии ситуация совершенно некорректная. Имеется канонический текст. Его правка практически невозможна из-за отсутствия древних рукописей. Они погибли. Эта потеря невосполнима. 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Не имеет оснований тенденция к точному переводу Ветхого Завета – значительная часть оригинальных текстов погибла во время завоевания Иерусалима вавилонянами, и они были восстановлены по памяти, но и оригиналы этих восстановленных рукописей не сохранились. Не сохранились и древнейшие рукописи Нового Завета. Поэтому ничего лучшего существующего канонического текста </w:t>
      </w:r>
      <w:r>
        <w:rPr>
          <w:b/>
          <w:bCs/>
          <w:lang w:val="ru-RU"/>
        </w:rPr>
        <w:t>нет и не будет</w:t>
      </w:r>
      <w:r>
        <w:rPr>
          <w:lang w:val="ru-RU"/>
        </w:rPr>
        <w:t>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Предполагаю, что, кроме церковнославянского текста Библии, нет более точного перевода греческого канонического текста Библии ни на один язык.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Перевод греческого канонического текста Библии на русский язык необходим, но трудиться нужно самоотверженно, в великом смирении и самоотречении.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Мне непонятна фраза «подготовка русскоязычных лекционариев» из документа «Отношение Церкви к существующим разнообразным переводам библейских книг» (IV а). Лекционарии - термин католический, а у нас, православных, идёт деление на зачала, а не на лекционы...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 xml:space="preserve">Мы имеем величайшее сокровище – православное богослужение на </w:t>
      </w:r>
      <w:r>
        <w:rPr>
          <w:lang w:val="ru-RU"/>
        </w:rPr>
        <w:lastRenderedPageBreak/>
        <w:t>церковнославянском языке и славянскую Библию. Наш долг не только сохранить это сокровище, но и сделать его доступным для православного народа.</w:t>
      </w:r>
    </w:p>
    <w:p w:rsidR="00A911E7" w:rsidRDefault="00A911E7">
      <w:pPr>
        <w:ind w:firstLine="709"/>
        <w:rPr>
          <w:lang w:val="ru-RU"/>
        </w:rPr>
      </w:pPr>
      <w:r>
        <w:rPr>
          <w:lang w:val="ru-RU"/>
        </w:rPr>
        <w:t>Так будем же учить людей, ведь это наш святой долг, а не разрушать наши ценности!</w:t>
      </w:r>
    </w:p>
    <w:p w:rsidR="00A911E7" w:rsidRDefault="00A911E7">
      <w:pPr>
        <w:ind w:firstLine="709"/>
        <w:rPr>
          <w:lang w:val="ru-RU"/>
        </w:rPr>
      </w:pPr>
    </w:p>
    <w:p w:rsidR="00A911E7" w:rsidRDefault="00A911E7">
      <w:pPr>
        <w:ind w:firstLine="709"/>
        <w:rPr>
          <w:lang w:val="ru-RU"/>
        </w:rPr>
      </w:pPr>
    </w:p>
    <w:bookmarkEnd w:id="0"/>
    <w:p w:rsidR="00A911E7" w:rsidRDefault="00A911E7">
      <w:pPr>
        <w:ind w:firstLine="709"/>
        <w:jc w:val="right"/>
        <w:rPr>
          <w:lang w:val="ru-RU"/>
        </w:rPr>
      </w:pPr>
    </w:p>
    <w:sectPr w:rsidR="00A911E7" w:rsidSect="00A911E7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D" w:rsidRDefault="00922E5D">
      <w:r>
        <w:separator/>
      </w:r>
    </w:p>
  </w:endnote>
  <w:endnote w:type="continuationSeparator" w:id="0">
    <w:p w:rsidR="00922E5D" w:rsidRDefault="0092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D" w:rsidRDefault="00922E5D">
      <w:r>
        <w:separator/>
      </w:r>
    </w:p>
  </w:footnote>
  <w:footnote w:type="continuationSeparator" w:id="0">
    <w:p w:rsidR="00922E5D" w:rsidRDefault="0092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7" w:rsidRDefault="00A911E7">
    <w:pPr>
      <w:ind w:firstLine="0"/>
      <w:jc w:val="center"/>
      <w:rPr>
        <w:sz w:val="16"/>
        <w:szCs w:val="16"/>
        <w:u w:val="single"/>
        <w:lang w:val="ru-RU"/>
      </w:rPr>
    </w:pPr>
  </w:p>
  <w:p w:rsidR="00A911E7" w:rsidRDefault="00A911E7">
    <w:pPr>
      <w:widowControl/>
      <w:ind w:firstLine="0"/>
      <w:jc w:val="center"/>
      <w:rPr>
        <w:sz w:val="20"/>
        <w:szCs w:val="20"/>
        <w:lang w:val="lv-LV" w:eastAsia="lv-LV"/>
      </w:rPr>
    </w:pPr>
  </w:p>
  <w:p w:rsidR="00A911E7" w:rsidRDefault="00A911E7">
    <w:pPr>
      <w:pStyle w:val="1f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2AB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A873FA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1E7"/>
    <w:rsid w:val="00922E5D"/>
    <w:rsid w:val="00A911E7"/>
    <w:rsid w:val="00C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35E26-6D8D-4D76-B4DA-D397F264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Times New Roman" w:hAnsi="Times New Roman"/>
      <w:color w:val="00000A"/>
      <w:sz w:val="28"/>
      <w:szCs w:val="28"/>
      <w:lang w:val="en-US"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ind w:firstLine="709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A911E7"/>
    <w:rPr>
      <w:rFonts w:ascii="Cambria" w:eastAsia="Times New Roman" w:hAnsi="Cambria" w:cs="Times New Roman"/>
      <w:b/>
      <w:bCs/>
      <w:color w:val="00000A"/>
      <w:kern w:val="32"/>
      <w:sz w:val="32"/>
      <w:szCs w:val="32"/>
      <w:lang w:val="en-US" w:eastAsia="zh-CN"/>
    </w:rPr>
  </w:style>
  <w:style w:type="paragraph" w:customStyle="1" w:styleId="110">
    <w:name w:val="Заголовок 11"/>
    <w:basedOn w:val="a"/>
    <w:next w:val="a"/>
    <w:uiPriority w:val="99"/>
    <w:pPr>
      <w:spacing w:before="480"/>
      <w:outlineLvl w:val="0"/>
    </w:pPr>
    <w:rPr>
      <w:rFonts w:ascii="Cambria" w:hAnsi="Cambria" w:cs="Cambria"/>
      <w:b/>
      <w:bCs/>
    </w:rPr>
  </w:style>
  <w:style w:type="paragraph" w:customStyle="1" w:styleId="21">
    <w:name w:val="Заголовок 21"/>
    <w:basedOn w:val="a"/>
    <w:next w:val="a"/>
    <w:uiPriority w:val="99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9"/>
    <w:pPr>
      <w:spacing w:before="200" w:line="264" w:lineRule="auto"/>
      <w:outlineLvl w:val="2"/>
    </w:pPr>
    <w:rPr>
      <w:rFonts w:ascii="Cambria" w:hAnsi="Cambria" w:cs="Cambria"/>
      <w:b/>
      <w:bCs/>
      <w:sz w:val="22"/>
      <w:szCs w:val="22"/>
    </w:rPr>
  </w:style>
  <w:style w:type="paragraph" w:customStyle="1" w:styleId="41">
    <w:name w:val="Заголовок 41"/>
    <w:basedOn w:val="a"/>
    <w:next w:val="a"/>
    <w:uiPriority w:val="99"/>
    <w:pPr>
      <w:spacing w:before="200"/>
      <w:outlineLvl w:val="3"/>
    </w:pPr>
    <w:rPr>
      <w:rFonts w:ascii="Cambria" w:hAnsi="Cambria" w:cs="Cambria"/>
      <w:b/>
      <w:bCs/>
      <w:i/>
      <w:iCs/>
      <w:sz w:val="22"/>
      <w:szCs w:val="22"/>
    </w:rPr>
  </w:style>
  <w:style w:type="paragraph" w:customStyle="1" w:styleId="51">
    <w:name w:val="Заголовок 51"/>
    <w:basedOn w:val="a"/>
    <w:next w:val="a"/>
    <w:uiPriority w:val="99"/>
    <w:pPr>
      <w:spacing w:before="200"/>
      <w:outlineLvl w:val="4"/>
    </w:pPr>
    <w:rPr>
      <w:rFonts w:ascii="Cambria" w:hAnsi="Cambria" w:cs="Cambria"/>
      <w:b/>
      <w:bCs/>
      <w:color w:val="auto"/>
      <w:sz w:val="22"/>
      <w:szCs w:val="22"/>
    </w:rPr>
  </w:style>
  <w:style w:type="paragraph" w:customStyle="1" w:styleId="61">
    <w:name w:val="Заголовок 61"/>
    <w:basedOn w:val="a"/>
    <w:next w:val="a"/>
    <w:uiPriority w:val="99"/>
    <w:pPr>
      <w:spacing w:line="264" w:lineRule="auto"/>
      <w:outlineLvl w:val="5"/>
    </w:pPr>
    <w:rPr>
      <w:rFonts w:ascii="Cambria" w:hAnsi="Cambria" w:cs="Cambria"/>
      <w:b/>
      <w:bCs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uiPriority w:val="99"/>
    <w:pPr>
      <w:outlineLvl w:val="6"/>
    </w:pPr>
    <w:rPr>
      <w:rFonts w:ascii="Cambria" w:hAnsi="Cambria" w:cs="Cambria"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9"/>
    <w:pPr>
      <w:outlineLvl w:val="7"/>
    </w:pPr>
    <w:rPr>
      <w:rFonts w:ascii="Cambria" w:hAnsi="Cambria" w:cs="Cambria"/>
      <w:sz w:val="20"/>
      <w:szCs w:val="20"/>
    </w:rPr>
  </w:style>
  <w:style w:type="paragraph" w:customStyle="1" w:styleId="91">
    <w:name w:val="Заголовок 91"/>
    <w:basedOn w:val="a"/>
    <w:next w:val="a"/>
    <w:uiPriority w:val="99"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10">
    <w:name w:val="Основной шрифт абзаца1"/>
    <w:uiPriority w:val="99"/>
  </w:style>
  <w:style w:type="character" w:customStyle="1" w:styleId="12">
    <w:name w:val="Заголовок 1 Знак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2">
    <w:name w:val="Заголовок 2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3">
    <w:name w:val="Заголовок 3 Знак"/>
    <w:uiPriority w:val="99"/>
    <w:rPr>
      <w:rFonts w:ascii="Cambria" w:hAnsi="Cambria" w:cs="Cambria"/>
      <w:b/>
      <w:bCs/>
    </w:rPr>
  </w:style>
  <w:style w:type="character" w:customStyle="1" w:styleId="4">
    <w:name w:val="Заголовок 4 Знак"/>
    <w:uiPriority w:val="99"/>
    <w:rPr>
      <w:rFonts w:ascii="Cambria" w:hAnsi="Cambria" w:cs="Cambria"/>
      <w:b/>
      <w:bCs/>
      <w:i/>
      <w:iCs/>
    </w:rPr>
  </w:style>
  <w:style w:type="character" w:customStyle="1" w:styleId="5">
    <w:name w:val="Заголовок 5 Знак"/>
    <w:uiPriority w:val="99"/>
    <w:rPr>
      <w:rFonts w:ascii="Cambria" w:hAnsi="Cambria" w:cs="Cambria"/>
      <w:b/>
      <w:bCs/>
      <w:color w:val="auto"/>
    </w:rPr>
  </w:style>
  <w:style w:type="character" w:customStyle="1" w:styleId="6">
    <w:name w:val="Заголовок 6 Знак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7">
    <w:name w:val="Заголовок 7 Знак"/>
    <w:uiPriority w:val="99"/>
    <w:rPr>
      <w:rFonts w:ascii="Cambria" w:hAnsi="Cambria" w:cs="Cambria"/>
      <w:i/>
      <w:iCs/>
    </w:rPr>
  </w:style>
  <w:style w:type="character" w:customStyle="1" w:styleId="8">
    <w:name w:val="Заголовок 8 Знак"/>
    <w:uiPriority w:val="99"/>
    <w:rPr>
      <w:rFonts w:ascii="Cambria" w:hAnsi="Cambria" w:cs="Cambria"/>
      <w:sz w:val="20"/>
      <w:szCs w:val="20"/>
    </w:rPr>
  </w:style>
  <w:style w:type="character" w:customStyle="1" w:styleId="9">
    <w:name w:val="Заголовок 9 Знак"/>
    <w:uiPriority w:val="99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Pr>
      <w:rFonts w:ascii="Cambria" w:hAnsi="Cambria" w:cs="Cambria"/>
      <w:spacing w:val="5"/>
      <w:sz w:val="52"/>
      <w:szCs w:val="52"/>
    </w:rPr>
  </w:style>
  <w:style w:type="character" w:customStyle="1" w:styleId="a4">
    <w:name w:val="Подзаголовок Знак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customStyle="1" w:styleId="a5">
    <w:name w:val="Выделение жирным"/>
    <w:uiPriority w:val="99"/>
    <w:rPr>
      <w:b/>
      <w:bCs/>
    </w:rPr>
  </w:style>
  <w:style w:type="character" w:customStyle="1" w:styleId="13">
    <w:name w:val="Выделение1"/>
    <w:uiPriority w:val="99"/>
    <w:rPr>
      <w:i/>
      <w:iCs/>
    </w:rPr>
  </w:style>
  <w:style w:type="character" w:customStyle="1" w:styleId="20">
    <w:name w:val="Цитата 2 Знак"/>
    <w:uiPriority w:val="99"/>
    <w:rPr>
      <w:rFonts w:ascii="Times New Roman" w:hAnsi="Times New Roman" w:cs="Times New Roman"/>
      <w:i/>
      <w:iCs/>
    </w:rPr>
  </w:style>
  <w:style w:type="character" w:customStyle="1" w:styleId="a6">
    <w:name w:val="Выделенная цитата Знак"/>
    <w:uiPriority w:val="99"/>
    <w:rPr>
      <w:rFonts w:ascii="Times New Roman" w:hAnsi="Times New Roman" w:cs="Times New Roman"/>
      <w:b/>
      <w:bCs/>
      <w:i/>
      <w:iCs/>
    </w:rPr>
  </w:style>
  <w:style w:type="character" w:customStyle="1" w:styleId="14">
    <w:name w:val="Слабое выделение1"/>
    <w:uiPriority w:val="99"/>
    <w:rPr>
      <w:i/>
      <w:iCs/>
    </w:rPr>
  </w:style>
  <w:style w:type="character" w:customStyle="1" w:styleId="15">
    <w:name w:val="Сильное выделение1"/>
    <w:uiPriority w:val="99"/>
    <w:rPr>
      <w:b/>
      <w:bCs/>
    </w:rPr>
  </w:style>
  <w:style w:type="character" w:customStyle="1" w:styleId="16">
    <w:name w:val="Слабая ссылка1"/>
    <w:uiPriority w:val="99"/>
    <w:rPr>
      <w:smallCaps/>
    </w:rPr>
  </w:style>
  <w:style w:type="character" w:customStyle="1" w:styleId="17">
    <w:name w:val="Сильная ссылка1"/>
    <w:uiPriority w:val="99"/>
    <w:rPr>
      <w:smallCaps/>
      <w:spacing w:val="5"/>
      <w:u w:val="single"/>
    </w:rPr>
  </w:style>
  <w:style w:type="character" w:customStyle="1" w:styleId="18">
    <w:name w:val="Название книги1"/>
    <w:uiPriority w:val="99"/>
    <w:rPr>
      <w:i/>
      <w:iCs/>
      <w:smallCaps/>
      <w:spacing w:val="5"/>
    </w:rPr>
  </w:style>
  <w:style w:type="character" w:customStyle="1" w:styleId="st">
    <w:name w:val="st"/>
    <w:uiPriority w:val="99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hAnsi="Times New Roman" w:cs="Times New Roman"/>
      <w:sz w:val="28"/>
      <w:szCs w:val="28"/>
      <w:lang w:val="en-US"/>
    </w:rPr>
  </w:style>
  <w:style w:type="character" w:customStyle="1" w:styleId="a8">
    <w:name w:val="Нижний колонтитул Знак"/>
    <w:uiPriority w:val="99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paragraph" w:customStyle="1" w:styleId="a9">
    <w:name w:val="Заголовок"/>
    <w:basedOn w:val="a"/>
    <w:next w:val="a"/>
    <w:uiPriority w:val="99"/>
    <w:pPr>
      <w:keepNext/>
      <w:pBdr>
        <w:bottom w:val="single" w:sz="4" w:space="1" w:color="auto"/>
      </w:pBdr>
    </w:pPr>
    <w:rPr>
      <w:rFonts w:ascii="Cambria" w:hAnsi="Cambria" w:cs="Cambria"/>
      <w:spacing w:val="5"/>
      <w:sz w:val="52"/>
      <w:szCs w:val="52"/>
    </w:rPr>
  </w:style>
  <w:style w:type="paragraph" w:customStyle="1" w:styleId="19">
    <w:name w:val="Основной текст1"/>
    <w:basedOn w:val="a"/>
    <w:uiPriority w:val="99"/>
    <w:pPr>
      <w:spacing w:after="140" w:line="288" w:lineRule="auto"/>
    </w:pPr>
  </w:style>
  <w:style w:type="paragraph" w:customStyle="1" w:styleId="1a">
    <w:name w:val="Список1"/>
    <w:basedOn w:val="19"/>
    <w:uiPriority w:val="99"/>
  </w:style>
  <w:style w:type="paragraph" w:customStyle="1" w:styleId="1b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c">
    <w:name w:val="Указатель1"/>
    <w:basedOn w:val="a"/>
    <w:uiPriority w:val="99"/>
    <w:pPr>
      <w:suppressLineNumbers/>
    </w:pPr>
  </w:style>
  <w:style w:type="paragraph" w:customStyle="1" w:styleId="1d">
    <w:name w:val="Подзаголовок1"/>
    <w:basedOn w:val="a"/>
    <w:next w:val="a"/>
    <w:uiPriority w:val="99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e">
    <w:name w:val="Без интервала1"/>
    <w:basedOn w:val="a"/>
    <w:uiPriority w:val="99"/>
  </w:style>
  <w:style w:type="paragraph" w:customStyle="1" w:styleId="1f">
    <w:name w:val="Абзац списка1"/>
    <w:basedOn w:val="a"/>
    <w:uiPriority w:val="99"/>
    <w:pPr>
      <w:ind w:left="720"/>
    </w:pPr>
  </w:style>
  <w:style w:type="paragraph" w:customStyle="1" w:styleId="210">
    <w:name w:val="Цитата 21"/>
    <w:basedOn w:val="a"/>
    <w:next w:val="a"/>
    <w:uiPriority w:val="99"/>
    <w:pPr>
      <w:spacing w:before="200"/>
      <w:ind w:left="360" w:right="360"/>
    </w:pPr>
    <w:rPr>
      <w:rFonts w:ascii="Calibri" w:hAnsi="Calibri" w:cs="Calibri"/>
      <w:i/>
      <w:iCs/>
      <w:sz w:val="22"/>
      <w:szCs w:val="22"/>
    </w:rPr>
  </w:style>
  <w:style w:type="paragraph" w:customStyle="1" w:styleId="1f0">
    <w:name w:val="Выделенная цитата1"/>
    <w:basedOn w:val="a"/>
    <w:next w:val="a"/>
    <w:uiPriority w:val="99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1f1">
    <w:name w:val="Заголовок оглавления1"/>
    <w:basedOn w:val="110"/>
    <w:next w:val="a"/>
    <w:uiPriority w:val="99"/>
  </w:style>
  <w:style w:type="paragraph" w:customStyle="1" w:styleId="author">
    <w:name w:val="author"/>
    <w:basedOn w:val="a"/>
    <w:uiPriority w:val="99"/>
    <w:pPr>
      <w:widowControl/>
      <w:spacing w:before="280" w:after="280"/>
      <w:ind w:firstLine="0"/>
      <w:jc w:val="left"/>
    </w:pPr>
    <w:rPr>
      <w:sz w:val="24"/>
      <w:szCs w:val="24"/>
      <w:lang w:val="lv-LV"/>
    </w:rPr>
  </w:style>
  <w:style w:type="paragraph" w:customStyle="1" w:styleId="1f2">
    <w:name w:val="Дата1"/>
    <w:basedOn w:val="a"/>
    <w:uiPriority w:val="99"/>
    <w:pPr>
      <w:widowControl/>
      <w:spacing w:before="280" w:after="280"/>
      <w:ind w:firstLine="0"/>
      <w:jc w:val="left"/>
    </w:pPr>
    <w:rPr>
      <w:sz w:val="24"/>
      <w:szCs w:val="24"/>
      <w:lang w:val="lv-LV"/>
    </w:rPr>
  </w:style>
  <w:style w:type="paragraph" w:customStyle="1" w:styleId="1f3">
    <w:name w:val="Обычный (веб)1"/>
    <w:basedOn w:val="a"/>
    <w:uiPriority w:val="99"/>
    <w:pPr>
      <w:widowControl/>
      <w:spacing w:before="280" w:after="280"/>
      <w:ind w:firstLine="0"/>
      <w:jc w:val="left"/>
    </w:pPr>
    <w:rPr>
      <w:sz w:val="24"/>
      <w:szCs w:val="24"/>
      <w:lang w:val="lv-LV"/>
    </w:rPr>
  </w:style>
  <w:style w:type="paragraph" w:customStyle="1" w:styleId="1f4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f5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22">
    <w:name w:val="Body Text 2"/>
    <w:basedOn w:val="a"/>
    <w:link w:val="23"/>
    <w:uiPriority w:val="99"/>
    <w:pPr>
      <w:ind w:firstLine="709"/>
    </w:pPr>
    <w:rPr>
      <w:lang w:val="ru-RU"/>
    </w:rPr>
  </w:style>
  <w:style w:type="character" w:customStyle="1" w:styleId="23">
    <w:name w:val="Основной текст 2 Знак"/>
    <w:link w:val="22"/>
    <w:uiPriority w:val="99"/>
    <w:semiHidden/>
    <w:rsid w:val="00A911E7"/>
    <w:rPr>
      <w:rFonts w:ascii="Times New Roman" w:hAnsi="Times New Roman" w:cs="Times New Roman"/>
      <w:color w:val="00000A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4294934532</TotalTime>
  <Pages>1</Pages>
  <Words>3591</Words>
  <Characters>20474</Characters>
  <Application>Microsoft Office Word</Application>
  <DocSecurity>0</DocSecurity>
  <Lines>170</Lines>
  <Paragraphs>48</Paragraphs>
  <ScaleCrop>false</ScaleCrop>
  <Company/>
  <LinksUpToDate>false</LinksUpToDate>
  <CharactersWithSpaces>24017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cp:lastPrinted>2012-10-17T22:20:00Z</cp:lastPrinted>
  <dcterms:created xsi:type="dcterms:W3CDTF">2014-08-18T22:43:00Z</dcterms:created>
  <dcterms:modified xsi:type="dcterms:W3CDTF">2016-06-10T11:39:00Z</dcterms:modified>
</cp:coreProperties>
</file>